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EC" w:rsidRDefault="00F0655C" w:rsidP="00C93DAC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 ПРОГРАММНЫМУ СРЕДСТВУ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«Обучение по санитарно-просветительским программам</w:t>
      </w:r>
    </w:p>
    <w:p w:rsidR="00A22BEC" w:rsidRDefault="00F0655C">
      <w:pPr>
        <w:shd w:val="clear" w:color="auto" w:fill="FFFFFF"/>
        <w:spacing w:line="322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ЗДОРОВОГО ПИТАНИЯ»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дошкольного и школьного возраста)»</w:t>
      </w:r>
    </w:p>
    <w:p w:rsidR="00A22BEC" w:rsidRDefault="00F0655C">
      <w:pPr>
        <w:shd w:val="clear" w:color="auto" w:fill="FFFFFF"/>
        <w:tabs>
          <w:tab w:val="left" w:pos="1416"/>
        </w:tabs>
        <w:spacing w:before="446"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информация о программном средстве</w:t>
      </w:r>
    </w:p>
    <w:p w:rsidR="00A22BEC" w:rsidRDefault="00F0655C">
      <w:pPr>
        <w:shd w:val="clear" w:color="auto" w:fill="FFFFFF"/>
        <w:tabs>
          <w:tab w:val="left" w:pos="3590"/>
          <w:tab w:val="left" w:pos="5179"/>
          <w:tab w:val="left" w:pos="7094"/>
          <w:tab w:val="left" w:pos="7944"/>
        </w:tabs>
        <w:spacing w:line="322" w:lineRule="exact"/>
        <w:ind w:left="70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1.1.1.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Обучение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санитарно-</w:t>
      </w:r>
    </w:p>
    <w:p w:rsidR="00A22BEC" w:rsidRDefault="00F0655C">
      <w:pPr>
        <w:shd w:val="clear" w:color="auto" w:fill="FFFFFF"/>
        <w:spacing w:line="322" w:lineRule="exact"/>
        <w:ind w:right="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просветительским программам - основы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по тексту ПС)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кросс-платформенным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программным средством, что обеспечивает возможность: 1) одномоментной работы неограниченного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личества пользователей, 2) использования для работы стационарного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пьютера или устройства мобильной связи (ноутбук, планшет, сотовый 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фон).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ПС: ФБУН «Новосибирский НИИ гигиены» Росп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требнадзора.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навыкам пользователей: наличие общих знаний о принципах работы персонального компьютера, навыки работы с инте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нет-браузерами 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fox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специальная подготовка не требуется.</w:t>
      </w:r>
    </w:p>
    <w:p w:rsidR="00A22BEC" w:rsidRDefault="00F0655C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работе в ПС.</w:t>
      </w:r>
    </w:p>
    <w:p w:rsidR="00A22BEC" w:rsidRDefault="00F0655C">
      <w:pPr>
        <w:shd w:val="clear" w:color="auto" w:fill="FFFFFF"/>
        <w:spacing w:line="322" w:lineRule="exact"/>
        <w:ind w:left="70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 имеет </w:t>
      </w:r>
      <w:r w:rsidR="00BA4F90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 уровня: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№ 1 (для обучающихся по образовательной программе), функционал - входной контроль знаний; ознакомление со справочными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териалами; самоконтроль; выполнение самостоятельной работы; внесение дополнительной информации; итоговое тестирование; завершение обучения; просмотр результатов обучения; комментарии по итогам обучения;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№ 2 (для руководителей образовательных организаций), функционал - просмотр промежуточных и итоговых результатов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своей организации в разрезе групп, классов и отдельно по группам и классам;</w:t>
      </w:r>
    </w:p>
    <w:p w:rsidR="00BA4F90" w:rsidRDefault="00F0655C" w:rsidP="002C3787">
      <w:pPr>
        <w:shd w:val="clear" w:color="auto" w:fill="FFFFFF"/>
        <w:spacing w:line="322" w:lineRule="exact"/>
        <w:ind w:right="10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в ПС пользователю первого уровня необходимо пройти </w:t>
      </w:r>
      <w:r w:rsidR="002C37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регистрацию самостоятельно. </w:t>
      </w:r>
    </w:p>
    <w:p w:rsidR="00A22BEC" w:rsidRDefault="002C3787" w:rsidP="00BA4F90">
      <w:pPr>
        <w:shd w:val="clear" w:color="auto" w:fill="FFFFFF"/>
        <w:spacing w:line="322" w:lineRule="exact"/>
        <w:ind w:right="10" w:firstLine="706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Регистрация участников второго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ФБУН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«Новосибирский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4"/>
          <w:sz w:val="28"/>
          <w:szCs w:val="28"/>
        </w:rPr>
        <w:t>НИИ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гигиены»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Роспотребнадзора        </w:t>
      </w:r>
      <w:hyperlink r:id="rId7" w:history="1">
        <w:r w:rsidR="00F0655C">
          <w:rPr>
            <w:rFonts w:ascii="Times New Roman" w:eastAsia="Times New Roman" w:hAnsi="Times New Roman" w:cs="Times New Roman"/>
            <w:spacing w:val="-12"/>
            <w:sz w:val="28"/>
            <w:szCs w:val="28"/>
            <w:u w:val="single"/>
          </w:rPr>
          <w:t>(www.niig.su</w:t>
        </w:r>
      </w:hyperlink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),        в        соответствии        с        представленной </w:t>
      </w:r>
      <w:r w:rsidR="00F0655C">
        <w:rPr>
          <w:rFonts w:ascii="Times New Roman" w:eastAsia="Times New Roman" w:hAnsi="Times New Roman" w:cs="Times New Roman"/>
          <w:sz w:val="28"/>
          <w:szCs w:val="28"/>
        </w:rPr>
        <w:t>информацией об участниках пилотного проекта.</w:t>
      </w:r>
    </w:p>
    <w:p w:rsidR="00A22BEC" w:rsidRDefault="00A22BEC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p w:rsidR="00A22BEC" w:rsidRDefault="00F0655C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необходимо зайти на официальный сайт ФБУН «Н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восибирский НИИ гигиены» Роспотребнадзора (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www.niig.su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перейти по баннеру «Обучение по санитарно-просветительским программам - основы здорового питания» (рис. 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 нажать на него, по ссылке пройти процедуру регистрации.</w:t>
      </w: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</w:pPr>
    </w:p>
    <w:p w:rsidR="00A22BEC" w:rsidRDefault="00F0655C">
      <w:pPr>
        <w:shd w:val="clear" w:color="auto" w:fill="000000"/>
        <w:spacing w:before="134" w:line="394" w:lineRule="exact"/>
        <w:ind w:left="2405" w:right="1781" w:firstLine="1517"/>
        <w:jc w:val="both"/>
      </w:pPr>
      <w:r>
        <w:rPr>
          <w:rFonts w:eastAsia="Times New Roman" w:cs="Times New Roman"/>
          <w:b/>
          <w:bCs/>
          <w:sz w:val="34"/>
          <w:szCs w:val="34"/>
        </w:rPr>
        <w:t>Обучение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 xml:space="preserve">по </w:t>
      </w:r>
      <w:proofErr w:type="gramStart"/>
      <w:r>
        <w:rPr>
          <w:rFonts w:eastAsia="Times New Roman" w:cs="Times New Roman"/>
          <w:b/>
          <w:bCs/>
          <w:sz w:val="34"/>
          <w:szCs w:val="34"/>
        </w:rPr>
        <w:t>сан</w:t>
      </w:r>
      <w:r>
        <w:rPr>
          <w:rFonts w:eastAsia="Times New Roman" w:cs="Times New Roman"/>
          <w:b/>
          <w:bCs/>
          <w:sz w:val="34"/>
          <w:szCs w:val="34"/>
        </w:rPr>
        <w:t>и</w:t>
      </w:r>
      <w:r>
        <w:rPr>
          <w:rFonts w:eastAsia="Times New Roman" w:cs="Times New Roman"/>
          <w:b/>
          <w:bCs/>
          <w:sz w:val="34"/>
          <w:szCs w:val="34"/>
        </w:rPr>
        <w:lastRenderedPageBreak/>
        <w:t>тарно</w:t>
      </w:r>
      <w:r>
        <w:rPr>
          <w:rFonts w:eastAsia="Times New Roman"/>
          <w:b/>
          <w:bCs/>
          <w:sz w:val="34"/>
          <w:szCs w:val="34"/>
        </w:rPr>
        <w:t>-</w:t>
      </w:r>
      <w:r>
        <w:rPr>
          <w:rFonts w:eastAsia="Times New Roman" w:cs="Times New Roman"/>
          <w:b/>
          <w:bCs/>
          <w:sz w:val="34"/>
          <w:szCs w:val="34"/>
        </w:rPr>
        <w:t>просветительским</w:t>
      </w:r>
      <w:proofErr w:type="gramEnd"/>
    </w:p>
    <w:p w:rsidR="00A22BEC" w:rsidRDefault="00F0655C">
      <w:pPr>
        <w:shd w:val="clear" w:color="auto" w:fill="000000"/>
        <w:spacing w:line="394" w:lineRule="exact"/>
        <w:ind w:left="2405" w:right="1781" w:firstLine="1565"/>
        <w:jc w:val="both"/>
      </w:pPr>
      <w:r>
        <w:rPr>
          <w:rFonts w:eastAsia="Times New Roman" w:cs="Times New Roman"/>
          <w:b/>
          <w:bCs/>
          <w:sz w:val="34"/>
          <w:szCs w:val="34"/>
        </w:rPr>
        <w:t>программам «О</w:t>
      </w:r>
      <w:r>
        <w:rPr>
          <w:rFonts w:eastAsia="Times New Roman" w:cs="Times New Roman"/>
          <w:b/>
          <w:bCs/>
          <w:sz w:val="34"/>
          <w:szCs w:val="34"/>
        </w:rPr>
        <w:t>с</w:t>
      </w:r>
      <w:r>
        <w:rPr>
          <w:rFonts w:eastAsia="Times New Roman" w:cs="Times New Roman"/>
          <w:b/>
          <w:bCs/>
          <w:sz w:val="34"/>
          <w:szCs w:val="34"/>
        </w:rPr>
        <w:t>новы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здорового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питания»</w:t>
      </w:r>
    </w:p>
    <w:p w:rsidR="00A22BEC" w:rsidRDefault="00F0655C">
      <w:pPr>
        <w:spacing w:before="53"/>
        <w:ind w:left="3427" w:right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spacing w:before="14" w:line="322" w:lineRule="exact"/>
        <w:ind w:left="2146" w:right="576" w:hanging="787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1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. – Баннер «Обучение по санитарно-просветительским </w:t>
      </w:r>
      <w:r w:rsidRPr="009D2A82">
        <w:rPr>
          <w:rFonts w:ascii="Times New Roman" w:eastAsia="Times New Roman" w:hAnsi="Times New Roman" w:cs="Times New Roman"/>
          <w:i/>
          <w:iCs/>
        </w:rPr>
        <w:t>программам - основы здорового питания»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процедуры регистрации необходимо нажать кнопку «Регистрация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здорового питания»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2726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2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Процедура регистрации в ПС</w:t>
      </w:r>
    </w:p>
    <w:p w:rsidR="00A22BEC" w:rsidRDefault="00F0655C" w:rsidP="003D017A">
      <w:pPr>
        <w:shd w:val="clear" w:color="auto" w:fill="FFFFFF"/>
        <w:tabs>
          <w:tab w:val="left" w:pos="0"/>
        </w:tabs>
        <w:spacing w:before="317" w:line="322" w:lineRule="exact"/>
        <w:ind w:left="5" w:right="101" w:firstLine="70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необходимо заполнить поля регистрации (выбор обучающей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 Федеральный округ; субъект Федерации, муниципальное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зование, тип организации, краткое наименование организации, тип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теля,</w:t>
      </w:r>
      <w:r w:rsidR="003D01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оформления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сертификата,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ющего успешность освоения обучающей программы), согласие на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данных.</w:t>
      </w:r>
      <w:proofErr w:type="gramEnd"/>
    </w:p>
    <w:p w:rsidR="00A22BEC" w:rsidRDefault="00F0655C">
      <w:pPr>
        <w:shd w:val="clear" w:color="auto" w:fill="FFFFFF"/>
        <w:tabs>
          <w:tab w:val="left" w:pos="1819"/>
          <w:tab w:val="left" w:pos="3283"/>
          <w:tab w:val="left" w:pos="4186"/>
          <w:tab w:val="left" w:pos="5453"/>
          <w:tab w:val="left" w:pos="7282"/>
          <w:tab w:val="left" w:pos="850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внесения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нажать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кнопку</w:t>
      </w:r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«ЗАРЕГИСТРИРОВАТЬ», в результате Вам будет присвоен уникальный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мер для входа в программу с целью прохождения входного тестирования (рис. 4), ознакомления со справочными материалами, самоконтроля, выполнения итогового тестирования, внесения дополнительных данных, просмотра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туса обучения, получения сертификата.</w:t>
      </w:r>
    </w:p>
    <w:p w:rsidR="00A22BEC" w:rsidRDefault="00F0655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удобства последующей работы ПС предусмотрена опция сохран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уникального номера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формате.</w:t>
      </w: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z w:val="28"/>
          <w:szCs w:val="28"/>
        </w:rPr>
        <w:t>Для входа в ПС необходимо пройти авторизацию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17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3695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1723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Получение уникального номера для входа в ПС</w:t>
      </w:r>
    </w:p>
    <w:p w:rsidR="009D2A82" w:rsidRDefault="00F0655C" w:rsidP="009D2A82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sz w:val="28"/>
          <w:szCs w:val="28"/>
        </w:rPr>
        <w:t>Далее ПС предоставляет ознакомиться с «общей информацией», этот блок содержит личные данные, внесенные на этапе регистрации и данные по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командной строке указываются доступные этапы обучения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2A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D2A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Командная строка при первичном входе в ПС</w:t>
      </w:r>
      <w:proofErr w:type="gramEnd"/>
    </w:p>
    <w:p w:rsidR="00A22BEC" w:rsidRDefault="00F0655C">
      <w:pPr>
        <w:shd w:val="clear" w:color="auto" w:fill="000000"/>
        <w:spacing w:before="120"/>
        <w:ind w:firstLine="1306"/>
      </w:pPr>
      <w:r>
        <w:rPr>
          <w:rFonts w:eastAsia="Times New Roman" w:cs="Times New Roman"/>
          <w:spacing w:val="-8"/>
          <w:sz w:val="22"/>
          <w:szCs w:val="22"/>
        </w:rPr>
        <w:t>Общая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8"/>
          <w:sz w:val="22"/>
          <w:szCs w:val="22"/>
        </w:rPr>
        <w:t>нформация</w:t>
      </w:r>
      <w:proofErr w:type="spellEnd"/>
      <w:proofErr w:type="gramEnd"/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Форма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обучения</w:t>
      </w:r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Входной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тест</w:t>
      </w:r>
    </w:p>
    <w:p w:rsidR="009D2A82" w:rsidRPr="009D2A82" w:rsidRDefault="009D2A82" w:rsidP="009D2A82">
      <w:pPr>
        <w:shd w:val="clear" w:color="auto" w:fill="FFFFFF"/>
        <w:ind w:left="6" w:right="6"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22BEC" w:rsidRDefault="00F0655C" w:rsidP="009D2A82">
      <w:pPr>
        <w:shd w:val="clear" w:color="auto" w:fill="FFFFFF"/>
        <w:ind w:left="5" w:right="5" w:firstLine="70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прохождения входного контроля в командной строке появляются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 материалы и итоговый тест. Перед прохождением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комендуется ознакомиться с результатами тестирования они появляются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«общей информа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ции» в данных по обучению (рис.5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hd w:val="clear" w:color="auto" w:fill="000000"/>
        <w:ind w:firstLine="24"/>
      </w:pPr>
      <w:r>
        <w:rPr>
          <w:rFonts w:eastAsia="Times New Roman" w:cs="Times New Roman"/>
          <w:sz w:val="14"/>
          <w:szCs w:val="14"/>
        </w:rPr>
        <w:t>Общая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информация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Форма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обучения</w:t>
      </w:r>
      <w:r>
        <w:rPr>
          <w:rFonts w:eastAsia="Times New Roman"/>
          <w:sz w:val="14"/>
          <w:szCs w:val="14"/>
        </w:rPr>
        <w:t xml:space="preserve">       </w:t>
      </w:r>
      <w:r>
        <w:rPr>
          <w:rFonts w:eastAsia="Times New Roman" w:cs="Times New Roman"/>
          <w:sz w:val="14"/>
          <w:szCs w:val="14"/>
        </w:rPr>
        <w:t>Обучающие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материалы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Итоговый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тест</w:t>
      </w:r>
    </w:p>
    <w:p w:rsidR="00A22BEC" w:rsidRDefault="00A22BEC">
      <w:pPr>
        <w:shd w:val="clear" w:color="auto" w:fill="000000"/>
        <w:ind w:firstLine="24"/>
        <w:sectPr w:rsidR="00A22BEC">
          <w:pgSz w:w="11909" w:h="16834"/>
          <w:pgMar w:top="1138" w:right="859" w:bottom="360" w:left="1709" w:header="720" w:footer="720" w:gutter="0"/>
          <w:cols w:space="60"/>
          <w:noEndnote/>
        </w:sectPr>
      </w:pP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</w:pP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обучению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  <w:spacing w:before="110"/>
        <w:ind w:left="14"/>
      </w:pPr>
      <w:r>
        <w:rPr>
          <w:rFonts w:eastAsia="Times New Roman" w:cs="Times New Roman"/>
          <w:b/>
          <w:bCs/>
          <w:sz w:val="14"/>
          <w:szCs w:val="14"/>
        </w:rPr>
        <w:t>Ваша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Основы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здорового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питания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школьников</w:t>
      </w:r>
    </w:p>
    <w:p w:rsidR="00A22BEC" w:rsidRDefault="00F0655C">
      <w:pPr>
        <w:shd w:val="clear" w:color="auto" w:fill="FFFFFF"/>
        <w:spacing w:before="125"/>
        <w:ind w:left="10"/>
      </w:pPr>
      <w:r>
        <w:rPr>
          <w:rFonts w:eastAsia="Times New Roman" w:cs="Times New Roman"/>
          <w:sz w:val="26"/>
          <w:szCs w:val="26"/>
        </w:rPr>
        <w:lastRenderedPageBreak/>
        <w:t>Общая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информация</w:t>
      </w:r>
    </w:p>
    <w:p w:rsidR="00A22BEC" w:rsidRDefault="00F0655C">
      <w:pPr>
        <w:shd w:val="clear" w:color="auto" w:fill="FFFFFF"/>
        <w:spacing w:before="86"/>
        <w:ind w:left="5"/>
      </w:pPr>
      <w:r>
        <w:rPr>
          <w:rFonts w:eastAsia="Times New Roman" w:cs="Times New Roman"/>
          <w:sz w:val="18"/>
          <w:szCs w:val="18"/>
        </w:rPr>
        <w:t>Личные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shd w:val="clear" w:color="auto" w:fill="FFFFFF"/>
        <w:tabs>
          <w:tab w:val="left" w:pos="4018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Уникальный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номер</w:t>
      </w:r>
      <w:r>
        <w:rPr>
          <w:rFonts w:eastAsia="Times New Roman"/>
          <w:b/>
          <w:bCs/>
          <w:sz w:val="14"/>
          <w:szCs w:val="14"/>
        </w:rPr>
        <w:t xml:space="preserve">: </w:t>
      </w:r>
      <w:r w:rsidRPr="00F0655C">
        <w:rPr>
          <w:rFonts w:eastAsia="Times New Roman"/>
          <w:sz w:val="14"/>
          <w:szCs w:val="14"/>
        </w:rPr>
        <w:t>5</w:t>
      </w:r>
      <w:r>
        <w:rPr>
          <w:rFonts w:eastAsia="Times New Roman"/>
          <w:sz w:val="14"/>
          <w:szCs w:val="14"/>
          <w:lang w:val="en-US"/>
        </w:rPr>
        <w:t>R</w:t>
      </w:r>
      <w:r w:rsidRPr="00F0655C">
        <w:rPr>
          <w:rFonts w:eastAsia="Times New Roman"/>
          <w:sz w:val="14"/>
          <w:szCs w:val="14"/>
        </w:rPr>
        <w:t>48</w:t>
      </w:r>
      <w:r>
        <w:rPr>
          <w:rFonts w:eastAsia="Times New Roman"/>
          <w:sz w:val="14"/>
          <w:szCs w:val="14"/>
          <w:lang w:val="en-US"/>
        </w:rPr>
        <w:t>M</w:t>
      </w:r>
      <w:r w:rsidRPr="00F0655C">
        <w:rPr>
          <w:rFonts w:eastAsia="Times New Roman"/>
          <w:sz w:val="14"/>
          <w:szCs w:val="14"/>
        </w:rPr>
        <w:t>253</w:t>
      </w:r>
      <w:r>
        <w:rPr>
          <w:rFonts w:eastAsia="Times New Roman"/>
          <w:sz w:val="14"/>
          <w:szCs w:val="14"/>
          <w:lang w:val="en-US"/>
        </w:rPr>
        <w:t>SC</w:t>
      </w:r>
      <w:r w:rsidRPr="00F0655C">
        <w:rPr>
          <w:rFonts w:eastAsia="Times New Roman"/>
          <w:sz w:val="14"/>
          <w:szCs w:val="14"/>
        </w:rPr>
        <w:t>4798549</w:t>
      </w:r>
      <w:r w:rsidRPr="00F0655C"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08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ФИО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Иванов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Иванович</w:t>
      </w:r>
      <w:r>
        <w:rPr>
          <w:rFonts w:eastAsia="Times New Roman"/>
          <w:sz w:val="14"/>
          <w:szCs w:val="14"/>
        </w:rPr>
        <w:t xml:space="preserve">, 1992 </w:t>
      </w:r>
      <w:r>
        <w:rPr>
          <w:rFonts w:eastAsia="Times New Roman" w:cs="Times New Roman"/>
          <w:sz w:val="14"/>
          <w:szCs w:val="14"/>
        </w:rPr>
        <w:t>года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рождения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прохождения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/>
          <w:sz w:val="14"/>
          <w:szCs w:val="14"/>
        </w:rPr>
        <w:t>2020-07-27</w:t>
      </w:r>
    </w:p>
    <w:p w:rsidR="00A22BEC" w:rsidRDefault="00F0655C">
      <w:pPr>
        <w:shd w:val="clear" w:color="auto" w:fill="FFFFFF"/>
        <w:tabs>
          <w:tab w:val="left" w:pos="4027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Организация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МБОУ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en-US"/>
        </w:rPr>
        <w:t>COLLI</w:t>
      </w:r>
      <w:r w:rsidRPr="00F0655C"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1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>Процент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правильных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ответов</w:t>
      </w:r>
      <w:r>
        <w:rPr>
          <w:rFonts w:eastAsia="Times New Roman"/>
          <w:sz w:val="14"/>
          <w:szCs w:val="14"/>
        </w:rPr>
        <w:t>:</w:t>
      </w:r>
    </w:p>
    <w:p w:rsidR="00A22BEC" w:rsidRDefault="00F0655C">
      <w:pPr>
        <w:shd w:val="clear" w:color="auto" w:fill="FFFFFF"/>
        <w:tabs>
          <w:tab w:val="left" w:pos="5472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Федеральный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округ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Сибирский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федеральный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округ</w:t>
      </w:r>
      <w:r>
        <w:rPr>
          <w:rFonts w:eastAsia="Times New Roman"/>
          <w:sz w:val="14"/>
          <w:szCs w:val="14"/>
        </w:rPr>
        <w:tab/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14"/>
      </w:pPr>
      <w:r>
        <w:rPr>
          <w:rFonts w:eastAsia="Times New Roman" w:cs="Times New Roman"/>
          <w:b/>
          <w:bCs/>
          <w:sz w:val="14"/>
          <w:szCs w:val="14"/>
        </w:rPr>
        <w:t>Регион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Новосибирская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область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Основные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задачи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программы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просмотрено</w:t>
      </w:r>
    </w:p>
    <w:p w:rsidR="00A22BEC" w:rsidRDefault="00F0655C">
      <w:pPr>
        <w:shd w:val="clear" w:color="auto" w:fill="FFFFFF"/>
        <w:spacing w:before="5" w:line="384" w:lineRule="exact"/>
        <w:ind w:left="19"/>
      </w:pPr>
      <w:r>
        <w:rPr>
          <w:rFonts w:eastAsia="Times New Roman" w:cs="Times New Roman"/>
          <w:b/>
          <w:bCs/>
          <w:sz w:val="14"/>
          <w:szCs w:val="14"/>
        </w:rPr>
        <w:t>Муниципальное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образование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город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Новосиби</w:t>
      </w:r>
      <w:proofErr w:type="gramStart"/>
      <w:r>
        <w:rPr>
          <w:rFonts w:eastAsia="Times New Roman" w:cs="Times New Roman"/>
          <w:sz w:val="14"/>
          <w:szCs w:val="14"/>
        </w:rPr>
        <w:t>рск</w:t>
      </w:r>
      <w:r>
        <w:rPr>
          <w:rFonts w:eastAsia="Times New Roman"/>
          <w:sz w:val="14"/>
          <w:szCs w:val="14"/>
        </w:rPr>
        <w:t xml:space="preserve">      </w:t>
      </w:r>
      <w:r>
        <w:rPr>
          <w:rFonts w:eastAsia="Times New Roman" w:cs="Times New Roman"/>
          <w:b/>
          <w:bCs/>
          <w:sz w:val="14"/>
          <w:szCs w:val="14"/>
        </w:rPr>
        <w:t>Ст</w:t>
      </w:r>
      <w:proofErr w:type="gramEnd"/>
      <w:r>
        <w:rPr>
          <w:rFonts w:eastAsia="Times New Roman" w:cs="Times New Roman"/>
          <w:b/>
          <w:bCs/>
          <w:sz w:val="14"/>
          <w:szCs w:val="14"/>
        </w:rPr>
        <w:t>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1":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5"/>
      </w:pP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регистрации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/>
          <w:sz w:val="14"/>
          <w:szCs w:val="14"/>
        </w:rPr>
        <w:t>2020-07-27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2":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framePr w:h="163" w:hRule="exact" w:hSpace="38" w:wrap="auto" w:vAnchor="text" w:hAnchor="text" w:x="87" w:y="198"/>
        <w:shd w:val="clear" w:color="auto" w:fill="FFFFFF"/>
      </w:pPr>
      <w:r>
        <w:rPr>
          <w:rFonts w:eastAsia="Times New Roman" w:cs="Times New Roman"/>
          <w:spacing w:val="-5"/>
          <w:sz w:val="14"/>
          <w:szCs w:val="14"/>
        </w:rPr>
        <w:t>©Сохранить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данные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/>
          <w:spacing w:val="-5"/>
          <w:sz w:val="14"/>
          <w:szCs w:val="14"/>
          <w:lang w:val="en-US"/>
        </w:rPr>
        <w:t>PDF</w:t>
      </w:r>
      <w:r w:rsidRPr="00F0655C"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формате</w:t>
      </w:r>
    </w:p>
    <w:p w:rsidR="00A22BEC" w:rsidRDefault="00F0655C">
      <w:pPr>
        <w:shd w:val="clear" w:color="auto" w:fill="FFFFFF"/>
        <w:spacing w:before="158"/>
        <w:ind w:left="401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3":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spacing w:before="216"/>
        <w:ind w:left="400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4":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A22BEC">
      <w:pPr>
        <w:shd w:val="clear" w:color="auto" w:fill="FFFFFF"/>
        <w:spacing w:before="216"/>
        <w:ind w:left="4008"/>
        <w:sectPr w:rsidR="00A22BEC">
          <w:type w:val="continuous"/>
          <w:pgSz w:w="11909" w:h="16834"/>
          <w:pgMar w:top="1138" w:right="1181" w:bottom="360" w:left="1776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before="446"/>
        <w:ind w:left="4075"/>
      </w:pPr>
      <w:r>
        <w:rPr>
          <w:rFonts w:eastAsia="Times New Roman" w:cs="Times New Roman"/>
          <w:b/>
          <w:bCs/>
          <w:sz w:val="14"/>
          <w:szCs w:val="14"/>
        </w:rPr>
        <w:lastRenderedPageBreak/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Итогового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Pr="009D2A82" w:rsidRDefault="00F0655C" w:rsidP="009D2A82">
      <w:pPr>
        <w:shd w:val="clear" w:color="auto" w:fill="FFFFFF"/>
        <w:spacing w:before="168" w:line="322" w:lineRule="exact"/>
        <w:ind w:left="-993" w:right="518"/>
      </w:pP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2"/>
        </w:rPr>
        <w:t>5</w:t>
      </w: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. Просмотр изменившейся информации в разделе «общая 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информация» после</w:t>
      </w:r>
      <w:r w:rsidR="009D2A82"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 прохождения входного контроля</w:t>
      </w:r>
    </w:p>
    <w:p w:rsidR="00A22BEC" w:rsidRDefault="00F0655C">
      <w:pPr>
        <w:framePr w:h="5126" w:hSpace="38" w:wrap="notBeside" w:vAnchor="text" w:hAnchor="text" w:x="-9" w:y="2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257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2C3787">
      <w:pPr>
        <w:framePr w:h="327" w:hRule="exact" w:hSpace="38" w:wrap="notBeside" w:vAnchor="text" w:hAnchor="text" w:x="2929" w:y="7316"/>
        <w:shd w:val="clear" w:color="auto" w:fill="FFFFFF"/>
      </w:pPr>
      <w:r w:rsidRPr="003D017A">
        <w:rPr>
          <w:rFonts w:ascii="Times New Roman" w:eastAsia="Times New Roman" w:hAnsi="Times New Roman" w:cs="Times New Roman"/>
          <w:i/>
          <w:iCs/>
          <w:spacing w:val="-2"/>
        </w:rPr>
        <w:t>Рис. 6</w:t>
      </w:r>
      <w:r w:rsidR="00F0655C" w:rsidRPr="003D017A">
        <w:rPr>
          <w:rFonts w:ascii="Times New Roman" w:eastAsia="Times New Roman" w:hAnsi="Times New Roman" w:cs="Times New Roman"/>
          <w:i/>
          <w:iCs/>
          <w:spacing w:val="-2"/>
        </w:rPr>
        <w:t>. – Освоение темы № 2</w:t>
      </w:r>
    </w:p>
    <w:p w:rsidR="00A22BEC" w:rsidRDefault="00F0655C">
      <w:pPr>
        <w:shd w:val="clear" w:color="auto" w:fill="FFFFFF"/>
        <w:spacing w:before="317" w:line="322" w:lineRule="exact"/>
        <w:ind w:firstLine="701"/>
        <w:jc w:val="both"/>
      </w:pP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Далее рекомендуется ознакомиться с обучающими материалами 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>(спр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вочные текстовые материалы, материалы в форме презентации), ответить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на вопросы для с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моконтроля, оценить предложенные к изучению материалы </w:t>
      </w:r>
      <w:r w:rsidRPr="003D017A">
        <w:rPr>
          <w:rFonts w:ascii="Times New Roman" w:eastAsia="Times New Roman" w:hAnsi="Times New Roman" w:cs="Times New Roman"/>
          <w:sz w:val="28"/>
          <w:szCs w:val="28"/>
        </w:rPr>
        <w:t>в плане информативн</w:t>
      </w:r>
      <w:r w:rsidRPr="003D017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сти, наглядности и понятности изложения, оставить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комментарии, поставить отметку об освоении материа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 (рис 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ознакомления со всеми приведенными в Программе справочных мат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риалов и прохождения процедуры самоконтроля, предоставляется возможность прохождения самостоятельной работы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85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ind w:left="5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7</w:t>
      </w:r>
      <w:r w:rsidRPr="003D017A">
        <w:rPr>
          <w:rFonts w:ascii="Times New Roman" w:eastAsia="Times New Roman" w:hAnsi="Times New Roman" w:cs="Times New Roman"/>
          <w:i/>
          <w:iCs/>
        </w:rPr>
        <w:t>. – Освоение темы № 2</w:t>
      </w:r>
    </w:p>
    <w:p w:rsidR="00A22BEC" w:rsidRDefault="00F0655C">
      <w:pPr>
        <w:shd w:val="clear" w:color="auto" w:fill="FFFFFF"/>
        <w:spacing w:before="264"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представляет собой составление режима дня в ПС с построением требуемых характеристик питания, соответствующих фактическим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4581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before="19"/>
        <w:ind w:left="898"/>
      </w:pP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8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>. – Выполнение первого этапа самостоятельной работы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установления требуемых характеристик питания, обучающемуся нео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ходимо сформировать меню на один день с учетом возраста, состояния здоровья (сахарный диабет,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целиакия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пищевая аллергия), рекомендуемого распределения суточной калорийности по приемам пищи, обеспечения рекомендуемых величин энергетической ценности каждого приема пищи, их пищевой и биологической це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этих целей необходимо воспользоваться сборниками рецептур, в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рых сконцентрированы технологические карты, соответствующие возрасту ребенка и принципам здорового питания, разработанные ФБУН «Новосибирский НИИ гиги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ны» Роспотребнадзора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017A" w:rsidRDefault="003D017A">
      <w:pPr>
        <w:shd w:val="clear" w:color="auto" w:fill="FFFFFF"/>
        <w:spacing w:line="322" w:lineRule="exact"/>
        <w:ind w:left="5" w:firstLine="706"/>
        <w:jc w:val="both"/>
      </w:pPr>
    </w:p>
    <w:p w:rsidR="00A22BEC" w:rsidRDefault="00F0655C">
      <w:pPr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047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shd w:val="clear" w:color="auto" w:fill="FFFFFF"/>
        <w:ind w:left="782"/>
        <w:rPr>
          <w:rFonts w:ascii="Times New Roman" w:eastAsia="Times New Roman" w:hAnsi="Times New Roman" w:cs="Times New Roman"/>
          <w:i/>
          <w:iCs/>
        </w:rPr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9</w:t>
      </w:r>
      <w:r w:rsidRPr="003D017A">
        <w:rPr>
          <w:rFonts w:ascii="Times New Roman" w:eastAsia="Times New Roman" w:hAnsi="Times New Roman" w:cs="Times New Roman"/>
          <w:i/>
          <w:iCs/>
        </w:rPr>
        <w:t>. - Выполнение второго этапа самостоятельной работы</w:t>
      </w: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Ознакомившись со сборниками рецептур, пищевой и энергетической ценн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стью блюд, рекомендуется через ссылку в ПС перейти к автоматизированной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цедуре составления меню на день, выбрав из справочника подобранные предвар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тельно блюда.</w:t>
      </w:r>
    </w:p>
    <w:p w:rsidR="00A22BEC" w:rsidRDefault="00A22BEC">
      <w:pPr>
        <w:shd w:val="clear" w:color="auto" w:fill="FFFFFF"/>
        <w:spacing w:before="317" w:line="322" w:lineRule="exact"/>
        <w:ind w:left="10" w:right="10" w:firstLine="710"/>
        <w:jc w:val="both"/>
      </w:pPr>
    </w:p>
    <w:p w:rsidR="003D017A" w:rsidRDefault="003D017A">
      <w:pPr>
        <w:shd w:val="clear" w:color="auto" w:fill="FFFFFF"/>
        <w:spacing w:line="322" w:lineRule="exact"/>
        <w:ind w:left="29"/>
        <w:jc w:val="center"/>
        <w:rPr>
          <w:rFonts w:eastAsia="Times New Roman" w:cs="Times New Roman"/>
          <w:sz w:val="26"/>
          <w:szCs w:val="26"/>
        </w:rPr>
      </w:pPr>
    </w:p>
    <w:p w:rsidR="00A22BEC" w:rsidRDefault="00F0655C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 w:cs="Times New Roman"/>
          <w:sz w:val="26"/>
          <w:szCs w:val="26"/>
        </w:rPr>
        <w:t>Разработка</w:t>
      </w:r>
      <w:r w:rsidR="002C378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редактирование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цикличного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меню</w:t>
      </w:r>
    </w:p>
    <w:p w:rsidR="00A22BEC" w:rsidRPr="003D017A" w:rsidRDefault="003D017A" w:rsidP="003D017A">
      <w:pPr>
        <w:shd w:val="clear" w:color="auto" w:fill="FFFFFF"/>
        <w:spacing w:before="10"/>
        <w:ind w:left="226"/>
      </w:pPr>
      <w:r>
        <w:rPr>
          <w:rFonts w:ascii="Times New Roman" w:eastAsia="Times New Roman" w:hAnsi="Times New Roman" w:cs="Times New Roman"/>
          <w:i/>
          <w:iCs/>
          <w:noProof/>
          <w:spacing w:val="-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260350</wp:posOffset>
            </wp:positionV>
            <wp:extent cx="5934075" cy="2955290"/>
            <wp:effectExtent l="19050" t="0" r="9525" b="0"/>
            <wp:wrapThrough wrapText="bothSides">
              <wp:wrapPolygon edited="0">
                <wp:start x="-69" y="0"/>
                <wp:lineTo x="-69" y="21442"/>
                <wp:lineTo x="21635" y="21442"/>
                <wp:lineTo x="21635" y="0"/>
                <wp:lineTo x="-69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10</w:t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>. – Процедура самостоятельного построения меню в ходе второго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F0655C" w:rsidRPr="003D017A">
        <w:rPr>
          <w:rFonts w:ascii="Times New Roman" w:eastAsia="Times New Roman" w:hAnsi="Times New Roman" w:cs="Times New Roman"/>
          <w:i/>
          <w:iCs/>
        </w:rPr>
        <w:t>этапа самостоятельной работы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обучающийся для которого составляется меню страдает 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харным диабетом, необходимо по разработанному меню рассчитать хлебные ед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ницы. По полученным результатам заменить блюда, выделенные красным (с высоким гликемическим индексом), на блюда с меньшим гликемическим инде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сом.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у ребенка отмечается пищевая аллергия, введенные в меню блюда нео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ходимо оценить на наличие указанных конкретных аллергенов (молоко,</w:t>
      </w:r>
      <w:proofErr w:type="gramEnd"/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яйца, пшеница, цитрусовые, шоколад, мед, орехи). Блюда с аллергенов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деляются красным цветом и с помощью опции посмотреть аналоги, можно воспроизвести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мену из предложенных блюд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 Можно произвести замену блюда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тельно, воспользовавшись сборником рецептур, при таком подходе рекоме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дуется повторно проверить блюда на наличие алле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генов.</w:t>
      </w:r>
    </w:p>
    <w:p w:rsidR="00A22BEC" w:rsidRDefault="00F0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38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line="322" w:lineRule="exact"/>
        <w:ind w:left="2266" w:right="864" w:hanging="1325"/>
        <w:rPr>
          <w:sz w:val="22"/>
          <w:szCs w:val="22"/>
        </w:rPr>
      </w:pP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1</w:t>
      </w: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. – Проверка построенного меню в ходе второго этапа </w:t>
      </w:r>
      <w:r w:rsidRPr="003D017A">
        <w:rPr>
          <w:rFonts w:ascii="Times New Roman" w:eastAsia="Times New Roman" w:hAnsi="Times New Roman" w:cs="Times New Roman"/>
          <w:i/>
          <w:iCs/>
          <w:sz w:val="22"/>
          <w:szCs w:val="22"/>
        </w:rPr>
        <w:t>самостоятельной р</w:t>
      </w:r>
      <w:r w:rsidRPr="003D017A">
        <w:rPr>
          <w:rFonts w:ascii="Times New Roman" w:eastAsia="Times New Roman" w:hAnsi="Times New Roman" w:cs="Times New Roman"/>
          <w:i/>
          <w:iCs/>
          <w:sz w:val="22"/>
          <w:szCs w:val="22"/>
        </w:rPr>
        <w:t>а</w:t>
      </w:r>
      <w:r w:rsidRPr="003D017A">
        <w:rPr>
          <w:rFonts w:ascii="Times New Roman" w:eastAsia="Times New Roman" w:hAnsi="Times New Roman" w:cs="Times New Roman"/>
          <w:i/>
          <w:iCs/>
          <w:sz w:val="22"/>
          <w:szCs w:val="22"/>
        </w:rPr>
        <w:t>боты на аллергены</w:t>
      </w:r>
    </w:p>
    <w:p w:rsidR="00A22BEC" w:rsidRDefault="00F0655C">
      <w:pPr>
        <w:shd w:val="clear" w:color="auto" w:fill="FFFFFF"/>
        <w:spacing w:before="322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Далее необходимо проверить разработанное меню на соответствие его </w:t>
      </w:r>
      <w:r>
        <w:rPr>
          <w:rFonts w:ascii="Times New Roman" w:eastAsia="Times New Roman" w:hAnsi="Times New Roman" w:cs="Times New Roman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мендуемым величинам (полученным в ходе первого этапа самостоятельной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боты) – 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EC" w:rsidRDefault="00F0655C">
      <w:pPr>
        <w:ind w:left="2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30289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 w:rsidP="003D017A">
      <w:pPr>
        <w:shd w:val="clear" w:color="auto" w:fill="FFFFFF"/>
        <w:spacing w:before="5" w:line="322" w:lineRule="exact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2</w:t>
      </w:r>
      <w:r w:rsidRPr="003D017A">
        <w:rPr>
          <w:rFonts w:ascii="Times New Roman" w:eastAsia="Times New Roman" w:hAnsi="Times New Roman" w:cs="Times New Roman"/>
          <w:i/>
          <w:iCs/>
        </w:rPr>
        <w:t>. – Просмотр результатов самостоятельной работы и получение</w:t>
      </w:r>
      <w:r w:rsidR="003D017A">
        <w:rPr>
          <w:rFonts w:ascii="Times New Roman" w:eastAsia="Times New Roman" w:hAnsi="Times New Roman" w:cs="Times New Roman"/>
          <w:i/>
          <w:iCs/>
        </w:rPr>
        <w:t xml:space="preserve"> 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>кола подтверждения успешности прохо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>ж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дения самостоятельной </w:t>
      </w:r>
      <w:proofErr w:type="spellStart"/>
      <w:r w:rsidRPr="003D017A">
        <w:rPr>
          <w:rFonts w:ascii="Times New Roman" w:eastAsia="Times New Roman" w:hAnsi="Times New Roman" w:cs="Times New Roman"/>
          <w:i/>
          <w:iCs/>
          <w:spacing w:val="-1"/>
        </w:rPr>
        <w:t>работы</w:t>
      </w:r>
      <w:r w:rsidRPr="003D017A">
        <w:rPr>
          <w:rFonts w:ascii="Times New Roman" w:eastAsia="Times New Roman" w:hAnsi="Times New Roman" w:cs="Times New Roman"/>
          <w:i/>
          <w:iCs/>
        </w:rPr>
        <w:t>самостоятельной</w:t>
      </w:r>
      <w:proofErr w:type="spellEnd"/>
      <w:r w:rsidRPr="003D017A">
        <w:rPr>
          <w:rFonts w:ascii="Times New Roman" w:eastAsia="Times New Roman" w:hAnsi="Times New Roman" w:cs="Times New Roman"/>
          <w:i/>
          <w:iCs/>
        </w:rPr>
        <w:t xml:space="preserve"> работы на аллергены</w:t>
      </w:r>
    </w:p>
    <w:p w:rsidR="00A22BEC" w:rsidRDefault="00F0655C" w:rsidP="003D017A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Если    составленное    меню    соответствует    рекомендуемым    велич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нам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(±10,0%)      по      всей      совокупности      показателей      –      визуализ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руется      код</w:t>
      </w:r>
      <w:r w:rsidR="002C378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подтверждения успешности выполнения самостоятельной работы (рис.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необходимо ввести в специальном поле блока «самостоятельной работы». </w:t>
      </w:r>
      <w:r>
        <w:rPr>
          <w:rFonts w:ascii="Times New Roman" w:eastAsia="Times New Roman" w:hAnsi="Times New Roman" w:cs="Times New Roman"/>
          <w:sz w:val="28"/>
          <w:szCs w:val="28"/>
        </w:rPr>
        <w:t>Если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казатели разработанного меню не соответствуют рекомендуемым значениям –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комендуется доработать меню,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требующие корректировки также визу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лизируются.</w:t>
      </w:r>
    </w:p>
    <w:p w:rsidR="00A22BEC" w:rsidRDefault="00F0655C">
      <w:pPr>
        <w:shd w:val="clear" w:color="auto" w:fill="FFFFFF"/>
        <w:spacing w:line="322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всех этапов обучения открывает доступ к итоговому контролю.</w:t>
      </w:r>
    </w:p>
    <w:p w:rsidR="00A22BEC" w:rsidRDefault="00F0655C" w:rsidP="003D017A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в ПС вносятся данные о сформированных в ходе прохождения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чения навыки (для нянь и родителей (законных представителей детей) по:</w:t>
      </w:r>
      <w:proofErr w:type="gramEnd"/>
    </w:p>
    <w:p w:rsidR="00A22BEC" w:rsidRDefault="00F0655C" w:rsidP="003D017A">
      <w:pPr>
        <w:shd w:val="clear" w:color="auto" w:fill="FFFFFF"/>
        <w:tabs>
          <w:tab w:val="left" w:pos="326"/>
        </w:tabs>
        <w:spacing w:line="322" w:lineRule="exact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меню здорового питания, соответствующего возрасту детей;</w:t>
      </w:r>
    </w:p>
    <w:p w:rsidR="00A22BEC" w:rsidRDefault="00F0655C" w:rsidP="003D017A">
      <w:pPr>
        <w:shd w:val="clear" w:color="auto" w:fill="FFFFFF"/>
        <w:tabs>
          <w:tab w:val="left" w:pos="42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рационального режима дня для ребенка с учетом его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 особенностей; 3) правильному приготовлению блюд с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продуктов, содержащих необходимые для гармоничного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 и развития, продуктов щад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щих способов кулинарной обработки; 4)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включению в меню блюд и продуктов,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няющих функции восполнения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роста и развития витаминов, ми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роэлементов,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нормализации состава микрофлоры кишечника.</w:t>
      </w:r>
      <w:proofErr w:type="gramEnd"/>
    </w:p>
    <w:p w:rsidR="003D017A" w:rsidRDefault="003D017A" w:rsidP="003D017A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Перед итоговым контролем, обучившиеся по образовательной программе, предназначенной для работы с детьми дошкольного возраста, составляют план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боты с дошкольниками по формированию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программой навыков и умений (рис.13).</w:t>
      </w:r>
    </w:p>
    <w:p w:rsidR="003D017A" w:rsidRDefault="003D017A" w:rsidP="003D017A">
      <w:pPr>
        <w:shd w:val="clear" w:color="auto" w:fill="FFFFFF"/>
        <w:tabs>
          <w:tab w:val="left" w:pos="427"/>
        </w:tabs>
        <w:spacing w:line="322" w:lineRule="exact"/>
        <w:jc w:val="both"/>
      </w:pPr>
    </w:p>
    <w:p w:rsidR="00A22BEC" w:rsidRDefault="00F0655C" w:rsidP="00023E33">
      <w:pPr>
        <w:framePr w:h="6360" w:hSpace="38" w:wrap="notBeside" w:vAnchor="text" w:hAnchor="text" w:x="-3" w:y="1542"/>
        <w:tabs>
          <w:tab w:val="left" w:pos="10915"/>
        </w:tabs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6E85E9" wp14:editId="60141FE6">
            <wp:extent cx="7029907" cy="629674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609" cy="630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framePr w:w="9139" w:h="648" w:hRule="exact" w:hSpace="38" w:wrap="notBeside" w:vAnchor="text" w:hAnchor="text" w:x="102" w:y="7907"/>
        <w:shd w:val="clear" w:color="auto" w:fill="FFFFFF"/>
        <w:spacing w:line="322" w:lineRule="exact"/>
        <w:ind w:left="1978" w:hanging="1978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Внесение дополнительной информации о </w:t>
      </w:r>
      <w:proofErr w:type="gramStart"/>
      <w:r w:rsidRPr="00771FA4">
        <w:rPr>
          <w:rFonts w:ascii="Times New Roman" w:eastAsia="Times New Roman" w:hAnsi="Times New Roman" w:cs="Times New Roman"/>
          <w:i/>
          <w:iCs/>
          <w:spacing w:val="-1"/>
        </w:rPr>
        <w:t>планируемом</w:t>
      </w:r>
      <w:proofErr w:type="gramEnd"/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 к обучению </w:t>
      </w:r>
      <w:r w:rsidRPr="00771FA4">
        <w:rPr>
          <w:rFonts w:ascii="Times New Roman" w:eastAsia="Times New Roman" w:hAnsi="Times New Roman" w:cs="Times New Roman"/>
          <w:i/>
          <w:iCs/>
        </w:rPr>
        <w:t>контингенту детей д</w:t>
      </w:r>
      <w:r w:rsidRPr="00771FA4">
        <w:rPr>
          <w:rFonts w:ascii="Times New Roman" w:eastAsia="Times New Roman" w:hAnsi="Times New Roman" w:cs="Times New Roman"/>
          <w:i/>
          <w:iCs/>
        </w:rPr>
        <w:t>о</w:t>
      </w:r>
      <w:r w:rsidRPr="00771FA4">
        <w:rPr>
          <w:rFonts w:ascii="Times New Roman" w:eastAsia="Times New Roman" w:hAnsi="Times New Roman" w:cs="Times New Roman"/>
          <w:i/>
          <w:iCs/>
        </w:rPr>
        <w:t>школьного возраста</w:t>
      </w:r>
    </w:p>
    <w:p w:rsidR="00A22BEC" w:rsidRDefault="00A22BEC" w:rsidP="00023E33">
      <w:pPr>
        <w:shd w:val="clear" w:color="auto" w:fill="FFFFFF"/>
        <w:spacing w:line="322" w:lineRule="exact"/>
        <w:ind w:left="-426"/>
        <w:jc w:val="both"/>
        <w:sectPr w:rsidR="00A22BEC" w:rsidSect="00023E33">
          <w:pgSz w:w="11909" w:h="16834"/>
          <w:pgMar w:top="1054" w:right="850" w:bottom="360" w:left="851" w:header="720" w:footer="720" w:gutter="0"/>
          <w:cols w:space="60"/>
          <w:noEndnote/>
        </w:sectPr>
      </w:pPr>
    </w:p>
    <w:p w:rsidR="00A22BEC" w:rsidRDefault="00F0655C">
      <w:pPr>
        <w:framePr w:h="1498" w:hSpace="38" w:wrap="notBeside" w:vAnchor="text" w:hAnchor="margin" w:x="1" w:y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framePr w:h="326" w:hRule="exact" w:hSpace="38" w:wrap="notBeside" w:vAnchor="text" w:hAnchor="margin" w:x="711" w:y="1"/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Далее в ПС вносятся данные о результатах обучения детей (рис.1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Pr="00771FA4" w:rsidRDefault="00F0655C" w:rsidP="00771FA4">
      <w:pPr>
        <w:shd w:val="clear" w:color="auto" w:fill="FFFFFF"/>
        <w:ind w:left="130"/>
      </w:pPr>
      <w:r w:rsidRPr="00771FA4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</w:rPr>
        <w:t>4</w:t>
      </w:r>
      <w:r w:rsidRPr="00771FA4">
        <w:rPr>
          <w:rFonts w:ascii="Times New Roman" w:eastAsia="Times New Roman" w:hAnsi="Times New Roman" w:cs="Times New Roman"/>
          <w:i/>
          <w:iCs/>
        </w:rPr>
        <w:t>. – Внесение дополнительной информации об итогах обучения детей</w:t>
      </w:r>
    </w:p>
    <w:p w:rsidR="00771FA4" w:rsidRPr="00771FA4" w:rsidRDefault="00771FA4" w:rsidP="00771FA4">
      <w:pPr>
        <w:shd w:val="clear" w:color="auto" w:fill="FFFFFF"/>
        <w:ind w:left="5" w:firstLine="7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2BEC" w:rsidRDefault="00F0655C" w:rsidP="00771FA4">
      <w:pPr>
        <w:shd w:val="clear" w:color="auto" w:fill="FFFFFF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в программе обучались школьники, то в качестве дополнительной информации они должны указать перечень проведенных с ними по каждой теме организационных мероприятий (классные часы, родительские собрания с участием детей, иные мероприятия).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успешного освоения материала и внесения дополнительной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необходимо пройти итоговое тестирование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Результаты тестирования можно просмотреть в личном кабинете (общая информация).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в ходе тестирования набрано 80% и более правильных ответов,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недели в программе оформляется сертификат, подтверждающий успешность обучения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38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shd w:val="clear" w:color="auto" w:fill="FFFFFF"/>
        <w:spacing w:before="5" w:line="322" w:lineRule="exact"/>
        <w:ind w:left="422" w:right="288" w:hanging="86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5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Просмотр результатов итогового тестирования и получение </w:t>
      </w:r>
      <w:r w:rsidRPr="00771FA4">
        <w:rPr>
          <w:rFonts w:ascii="Times New Roman" w:eastAsia="Times New Roman" w:hAnsi="Times New Roman" w:cs="Times New Roman"/>
          <w:i/>
          <w:iCs/>
        </w:rPr>
        <w:t>сертификата, подтве</w:t>
      </w:r>
      <w:r w:rsidRPr="00771FA4">
        <w:rPr>
          <w:rFonts w:ascii="Times New Roman" w:eastAsia="Times New Roman" w:hAnsi="Times New Roman" w:cs="Times New Roman"/>
          <w:i/>
          <w:iCs/>
        </w:rPr>
        <w:t>р</w:t>
      </w:r>
      <w:r w:rsidRPr="00771FA4">
        <w:rPr>
          <w:rFonts w:ascii="Times New Roman" w:eastAsia="Times New Roman" w:hAnsi="Times New Roman" w:cs="Times New Roman"/>
          <w:i/>
          <w:iCs/>
        </w:rPr>
        <w:t>ждающего успешность прохождения обучения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набрано менее 80% правильных ответов, Программа указывает проблемные разделы и предлагает пройти тестирование повторно. Количество повторных тестирований не ограничено по количеству, но огр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ничено по времени. Повторное тестирование можно пройти не ранее чем через 24 часа от предыдущего тестирования.</w:t>
      </w: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этом работа в программном средстве для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завершается.</w:t>
      </w:r>
    </w:p>
    <w:p w:rsidR="00A22BEC" w:rsidRDefault="00F0655C">
      <w:pPr>
        <w:shd w:val="clear" w:color="auto" w:fill="FFFFFF"/>
        <w:tabs>
          <w:tab w:val="left" w:pos="2683"/>
          <w:tab w:val="left" w:pos="5352"/>
          <w:tab w:val="left" w:pos="754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предусматривает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осуществления</w:t>
      </w:r>
    </w:p>
    <w:p w:rsidR="00A22BEC" w:rsidRDefault="00F0655C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организационной, координационной и контрольной функций посредством работы во втором и третьем уровнях ПС.</w:t>
      </w:r>
    </w:p>
    <w:p w:rsidR="00A22BEC" w:rsidRDefault="00A22BEC">
      <w:pPr>
        <w:shd w:val="clear" w:color="auto" w:fill="FFFFFF"/>
        <w:spacing w:before="125"/>
        <w:jc w:val="right"/>
        <w:sectPr w:rsidR="00A22BEC">
          <w:pgSz w:w="11909" w:h="16834"/>
          <w:pgMar w:top="1054" w:right="850" w:bottom="360" w:left="1699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№ 2 – уровень для работы руководителей образовательных организаций.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Предусматривает возможность просмотра промежуточных (по предусмотренным программой этапам – входной контроль, освоение темы № 1, темы №2, темы №3, темы №4, самостоятельной работы, внесение допо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нительной информации, исполнение плановых цифр по обучению (по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образования), а также результатов итогового тестир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вания, количества проведенных организационных мероприятий, для детей дошкольного возраста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и умений.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суммарным показателям возможен просмотр данных иных образовательных организаций, реализующих данную 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разовательную программу.</w:t>
      </w:r>
    </w:p>
    <w:sectPr w:rsidR="00A22BEC" w:rsidSect="00A22BEC">
      <w:pgSz w:w="11909" w:h="16834"/>
      <w:pgMar w:top="1054" w:right="850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EFA"/>
    <w:multiLevelType w:val="singleLevel"/>
    <w:tmpl w:val="7F2ADB6A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7C8124DE"/>
    <w:multiLevelType w:val="singleLevel"/>
    <w:tmpl w:val="3DBCA52C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133"/>
    <w:rsid w:val="00003D9F"/>
    <w:rsid w:val="00023E33"/>
    <w:rsid w:val="002C3787"/>
    <w:rsid w:val="003D017A"/>
    <w:rsid w:val="00771FA4"/>
    <w:rsid w:val="007E5133"/>
    <w:rsid w:val="009C3E59"/>
    <w:rsid w:val="009D2A82"/>
    <w:rsid w:val="00A22BEC"/>
    <w:rsid w:val="00BA4F90"/>
    <w:rsid w:val="00C93DAC"/>
    <w:rsid w:val="00CE2376"/>
    <w:rsid w:val="00F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.s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www.niig.s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EDE3-4B87-43AD-9C7A-B6D4F23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ippolitova</dc:creator>
  <cp:lastModifiedBy>profnet@kimc.ms</cp:lastModifiedBy>
  <cp:revision>3</cp:revision>
  <dcterms:created xsi:type="dcterms:W3CDTF">2020-09-25T10:01:00Z</dcterms:created>
  <dcterms:modified xsi:type="dcterms:W3CDTF">2020-09-28T03:29:00Z</dcterms:modified>
</cp:coreProperties>
</file>